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06" w:rsidRPr="00AC261A" w:rsidRDefault="0011079F" w:rsidP="00AC26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1A">
        <w:rPr>
          <w:rFonts w:ascii="Times New Roman" w:hAnsi="Times New Roman" w:cs="Times New Roman"/>
          <w:b/>
          <w:sz w:val="28"/>
          <w:szCs w:val="28"/>
        </w:rPr>
        <w:t>Механизмы и факторы передачи туберкулеза</w:t>
      </w:r>
    </w:p>
    <w:p w:rsidR="00AC261A" w:rsidRDefault="00311B06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 xml:space="preserve">   </w:t>
      </w:r>
      <w:r w:rsidR="0011079F" w:rsidRPr="00AC261A">
        <w:rPr>
          <w:rFonts w:ascii="Times New Roman" w:hAnsi="Times New Roman" w:cs="Times New Roman"/>
          <w:sz w:val="28"/>
          <w:szCs w:val="28"/>
        </w:rPr>
        <w:t>Туберкулез является широко распространенным инфекционным заболеванием человека и животных, вызываемым микобактериями туберкулезного комплекса (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complex-MTBC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), преимущественно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>. Возбудители туберкулеза сохраняют свою жизнеспособность в сухом состоянии до 3 лет, при нагревании выдерживают температуру выше 80</w:t>
      </w:r>
      <w:proofErr w:type="gramStart"/>
      <w:r w:rsidR="0011079F" w:rsidRPr="00AC261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(микобактерии туберкулеза, находящиеся в мокроте, выживают при кипячении в пределах 5 минут,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свету. Источником инфекции являются больные активной формой туберкулеза люди и животные (крупный рогатый скот, козы, собаки).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наиболее опасными являются больные туберкулезом легких с наличием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и/или с деструктивными процессами в легких. Резервуар туберкулезной инфекции - больные туберкулезом и инфицированные микобактерией туберкулеза люди, животные и птицы. Основным механизмом передачи возбудителя инфекции является </w:t>
      </w:r>
      <w:proofErr w:type="gramStart"/>
      <w:r w:rsidR="0011079F" w:rsidRPr="00AC261A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(аэрозольный). Возможны также воздушно-пылевой, контактный, алиментарный, вертикальный механизмы передачи; основным фактором передачи возбудителя туберкулезной инфекции является воздушная среда; факторами передачи инфекции могут также являться инфицированные материалы от больных, </w:t>
      </w:r>
      <w:proofErr w:type="spellStart"/>
      <w:r w:rsidR="0011079F" w:rsidRPr="00AC261A">
        <w:rPr>
          <w:rFonts w:ascii="Times New Roman" w:hAnsi="Times New Roman" w:cs="Times New Roman"/>
          <w:sz w:val="28"/>
          <w:szCs w:val="28"/>
        </w:rPr>
        <w:t>контаминированные</w:t>
      </w:r>
      <w:proofErr w:type="spellEnd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 возбудителем объекты внешней среды. Отсутствие вакцинации против туберкулеза повышает риск развития заболевания при первичном инфицировании.</w:t>
      </w:r>
      <w:r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1079F"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79F" w:rsidRPr="00AC261A">
        <w:rPr>
          <w:rFonts w:ascii="Times New Roman" w:hAnsi="Times New Roman" w:cs="Times New Roman"/>
          <w:sz w:val="28"/>
          <w:szCs w:val="28"/>
        </w:rPr>
        <w:t xml:space="preserve">Места пребывания больного туберкулезом вместе с окружающими его людьми и предметами внешней среды в тех пределах пространства, в которых возможно возникновение новых заражений и заболеваний (очаги туберкулеза) различны по эпидемиологической опасности, и в зависимости </w:t>
      </w:r>
      <w:r w:rsidR="0011079F" w:rsidRPr="00AC261A">
        <w:rPr>
          <w:rFonts w:ascii="Times New Roman" w:hAnsi="Times New Roman" w:cs="Times New Roman"/>
          <w:sz w:val="28"/>
          <w:szCs w:val="28"/>
        </w:rPr>
        <w:lastRenderedPageBreak/>
        <w:t>от степени риска возникновения новых случаев в очаге разделяются на 5 групп:</w:t>
      </w:r>
      <w:r w:rsidRPr="00AC2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261A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Pr="00AC261A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 с высоким риском заражения туберкулезом, отягощенные неблагоприятными факторами - социально отягощенные очаги.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К этой группе относятся очаги, сформированные больными туберкулезом органов дыхания, выделяющими микобактерии туберкулеза, при сочетании в очаге всех или части следующих неблагоприятных факторов: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проживание в очаге детей и подростков, лиц с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заболеваниями;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End"/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>- тяжелые бытовые условия, отсутствие возможности выделения отдельного помещения для проживания больного;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нарушения противоэпидемического режима, нарушение больным правил личной гигиены.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противоэпидемических и профилактических мероприятий определяются границы таких очагов.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В территорию очага включается квартира, в которой проживает больной туберкулезом органов дыхания с обильным выделением возбудителя туберкулеза, лестничная клетка, подъезд дома и группа близлежащих домов, объединенных общим двором.</w:t>
      </w:r>
      <w:proofErr w:type="gramEnd"/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r w:rsidRPr="00AC261A">
        <w:rPr>
          <w:rFonts w:ascii="Times New Roman" w:hAnsi="Times New Roman" w:cs="Times New Roman"/>
          <w:sz w:val="28"/>
          <w:szCs w:val="28"/>
          <w:u w:val="single"/>
        </w:rPr>
        <w:t>II группа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 туберкулеза с высоким риском заражения в очаге, социально благополучные. К этой группе относятся очаги, в которых проживают больные туберкулезом органов дыхания, выделяющие микобактерии туберкулеза, но проживающие в отдельных квартирах без детей и подростков, где больной соблюдает санитарн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261A">
        <w:rPr>
          <w:rFonts w:ascii="Times New Roman" w:hAnsi="Times New Roman" w:cs="Times New Roman"/>
          <w:sz w:val="28"/>
          <w:szCs w:val="28"/>
        </w:rPr>
        <w:t xml:space="preserve"> гигиенический режим, выполняются мероприятия по текущей дезинфекции.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61A">
        <w:rPr>
          <w:rFonts w:ascii="Times New Roman" w:hAnsi="Times New Roman" w:cs="Times New Roman"/>
          <w:sz w:val="28"/>
          <w:szCs w:val="28"/>
          <w:u w:val="single"/>
        </w:rPr>
        <w:t>III группа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 туберкулеза с риском заражения в очаге: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очаги, где проживают больные активным туберкулезом органов дыхания без установленного при принятии на учет выделения микобактерий, но проживающие с детьми и подростками;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очаги, сформированные больными с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внелегочными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локализациями туберкулеза с </w:t>
      </w:r>
      <w:r w:rsidRPr="00AC261A">
        <w:rPr>
          <w:rFonts w:ascii="Times New Roman" w:hAnsi="Times New Roman" w:cs="Times New Roman"/>
          <w:sz w:val="28"/>
          <w:szCs w:val="28"/>
        </w:rPr>
        <w:lastRenderedPageBreak/>
        <w:t>выделением микобактерий туберкулеза и без выделения микобактерий с наличием язв и свищей.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End"/>
    </w:p>
    <w:p w:rsidR="0011079F" w:rsidRP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61A">
        <w:rPr>
          <w:rFonts w:ascii="Times New Roman" w:hAnsi="Times New Roman" w:cs="Times New Roman"/>
          <w:sz w:val="28"/>
          <w:szCs w:val="28"/>
          <w:u w:val="single"/>
        </w:rPr>
        <w:t>IV</w:t>
      </w:r>
      <w:proofErr w:type="spellEnd"/>
      <w:r w:rsidRPr="00AC261A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 с потенциальным риском заражения туберкулезом: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очаги, в которых у больных активным туберкулезом органов дыхания установлено прекращение выделения микобактерий туберкулеза в результате лечения (условные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бактериовыделители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>), проживающие без детей и подростков и не имеющие отягощающих факторов;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очаги, где больной, выделяющий микобактерии, выбыл;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очаги, где больной, выделяющий микобактерии, умер.</w:t>
      </w:r>
      <w:proofErr w:type="gramEnd"/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r w:rsidRPr="00AC261A">
        <w:rPr>
          <w:rFonts w:ascii="Times New Roman" w:hAnsi="Times New Roman" w:cs="Times New Roman"/>
          <w:sz w:val="28"/>
          <w:szCs w:val="28"/>
          <w:u w:val="single"/>
        </w:rPr>
        <w:t>V группа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очаги туберкулеза зоонозного происхождения.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Эпидемиологическая ситуация по туберкулезу осложняется при нарастании в этиологической структуре доли лекарственно-устойчивых форм M.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, распространением ВИЧ-инфекции.                                                  </w:t>
      </w:r>
    </w:p>
    <w:p w:rsidR="0011079F" w:rsidRPr="00AC261A" w:rsidRDefault="0011079F" w:rsidP="00AC26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61A" w:rsidRDefault="0011079F" w:rsidP="00AC2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1A">
        <w:rPr>
          <w:rFonts w:ascii="Times New Roman" w:hAnsi="Times New Roman" w:cs="Times New Roman"/>
          <w:b/>
          <w:sz w:val="28"/>
          <w:szCs w:val="28"/>
        </w:rPr>
        <w:t>Организация раннего выявления туберкулеза у детей.</w:t>
      </w:r>
    </w:p>
    <w:p w:rsidR="0011079F" w:rsidRPr="00AC261A" w:rsidRDefault="0011079F" w:rsidP="00AC2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1A">
        <w:rPr>
          <w:rFonts w:ascii="Times New Roman" w:hAnsi="Times New Roman" w:cs="Times New Roman"/>
          <w:b/>
          <w:sz w:val="28"/>
          <w:szCs w:val="28"/>
        </w:rPr>
        <w:t>Постановка пробы Манту</w:t>
      </w:r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 xml:space="preserve">      В целях раннего выявления туберкулеза у детей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 Ежегодный охват пробой Манту детей до 14 лет включительно должен составлять не менее 95%.                                                                                                                                     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туберкулезу стран.                                                                                                             </w:t>
      </w:r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 xml:space="preserve">Проба Манту проводится 2 раза в год:                                                                                                                                       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</w:t>
      </w:r>
      <w:r w:rsidRPr="00AC261A">
        <w:rPr>
          <w:rFonts w:ascii="Times New Roman" w:hAnsi="Times New Roman" w:cs="Times New Roman"/>
          <w:sz w:val="28"/>
          <w:szCs w:val="28"/>
        </w:rPr>
        <w:lastRenderedPageBreak/>
        <w:t xml:space="preserve">против туберкулеза;                                                                                                              - детям, больным хроническими неспецифическими заболеваниями органов дыхания, желудочно-кишечного тракта, сахарным диабетом;                                                                                                                                          - детям, получающим кортикостероидную, лучевую и цитостатическую терапию;                                                                           </w:t>
      </w:r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>- ВИЧ-инфицированным детям.                                                                                                                                  Постановка пробы Манту осуществляется средними медицинскими работниками детских, подростковых, амбулаторно-поликлинических и оздоровительных организаций, прошедших обучение в противотуберкулезных медицинских организациях и имеющих справк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C261A">
        <w:rPr>
          <w:rFonts w:ascii="Times New Roman" w:hAnsi="Times New Roman" w:cs="Times New Roman"/>
          <w:sz w:val="28"/>
          <w:szCs w:val="28"/>
        </w:rPr>
        <w:t xml:space="preserve"> допуск. Средние медицинские работники детских, подростковых, амбулаторно-поликлинических и оздоровительных организаций проходят обучение в противотуберкулезных медицинских организациях не реже 1 раза в 2 года.                                  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Не допускается проведение пробы Манту: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- на дому, а также в детских и подростковых организациях в период карантина по инфекционным заболеваниям.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Постановка проб Манту проводится до профилактических прививок (интервал между профилактической прививкой, биологической диагностической пробой и пробой Манту должен быть не менее одного месяца; в день постановки туберкулиновых проб проводится медицинский осмотр детей).</w:t>
      </w:r>
      <w:r w:rsidR="00311B06" w:rsidRPr="00AC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 xml:space="preserve">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детей:                                                                                       - с впервые выявленной положительной реакцией (папула 5мм и более), не связанной с предыдущей иммунизацией против туберкулеза;                                                                                                               - с длительно сохраняющейся (4 года) реакцией (с инфильтратом 12мм и более);                                                     </w:t>
      </w:r>
      <w:proofErr w:type="gramEnd"/>
    </w:p>
    <w:p w:rsid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lastRenderedPageBreak/>
        <w:t xml:space="preserve">- с нарастанием чувствительности к туберкулину у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туберкулиноположительных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детей - увеличение инфильтрата на 6 мм и более;                                                                                                                                                                        - увеличение менее чем на 6 мм, но с образованием инфильтрата размером 12 мм и более;                                  </w:t>
      </w:r>
    </w:p>
    <w:p w:rsidR="003D4923" w:rsidRPr="00AC261A" w:rsidRDefault="0011079F" w:rsidP="00AC2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61A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гиперреакцией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на туберкулин - инфильтрат 17мм и более;                                                                                                - при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везикуло-некротической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реакции и лимфангите.                                                                                              Дети, направленные на консультацию в противотуберкулезный диспансер, родители или законные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AC261A">
        <w:rPr>
          <w:rFonts w:ascii="Times New Roman" w:hAnsi="Times New Roman" w:cs="Times New Roman"/>
          <w:sz w:val="28"/>
          <w:szCs w:val="28"/>
        </w:rPr>
        <w:t xml:space="preserve">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(Решением Верховного Суда РФ от 17 февраля 2015г.</w:t>
      </w:r>
      <w:proofErr w:type="gramEnd"/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>N АКПИ14-1454 признано не противоречащим действующему законодательству).</w:t>
      </w:r>
      <w:proofErr w:type="gramEnd"/>
      <w:r w:rsidRPr="00AC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61A">
        <w:rPr>
          <w:rFonts w:ascii="Times New Roman" w:hAnsi="Times New Roman" w:cs="Times New Roman"/>
          <w:sz w:val="28"/>
          <w:szCs w:val="28"/>
        </w:rPr>
        <w:t xml:space="preserve">Планирование, организация,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противотуберкулезными организациями по вопросу своевременной явки и обследования детей, направленных на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 xml:space="preserve"> к фтизиатру по результатам </w:t>
      </w:r>
      <w:proofErr w:type="spellStart"/>
      <w:r w:rsidRPr="00AC261A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AC261A">
        <w:rPr>
          <w:rFonts w:ascii="Times New Roman" w:hAnsi="Times New Roman" w:cs="Times New Roman"/>
          <w:sz w:val="28"/>
          <w:szCs w:val="28"/>
        </w:rPr>
        <w:t>, обеспечивается руководителями медицинских организаций.</w:t>
      </w:r>
      <w:proofErr w:type="gramEnd"/>
    </w:p>
    <w:sectPr w:rsidR="003D4923" w:rsidRPr="00AC261A" w:rsidSect="003D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79F"/>
    <w:rsid w:val="0011079F"/>
    <w:rsid w:val="00311B06"/>
    <w:rsid w:val="003D4923"/>
    <w:rsid w:val="003D50F4"/>
    <w:rsid w:val="00A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2017-04-20T15:08:00Z</dcterms:created>
  <dcterms:modified xsi:type="dcterms:W3CDTF">2017-04-21T08:26:00Z</dcterms:modified>
</cp:coreProperties>
</file>